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F61" w:rsidRDefault="00A63F61" w:rsidP="005843AB">
      <w:pPr>
        <w:spacing w:after="0" w:line="480" w:lineRule="auto"/>
        <w:contextualSpacing/>
        <w:jc w:val="center"/>
        <w:rPr>
          <w:rFonts w:ascii="Times New Roman" w:hAnsi="Times New Roman" w:cs="Times New Roman"/>
          <w:sz w:val="24"/>
          <w:szCs w:val="24"/>
        </w:rPr>
      </w:pPr>
    </w:p>
    <w:p w:rsidR="00A63F61" w:rsidRDefault="00A63F61" w:rsidP="005843AB">
      <w:pPr>
        <w:spacing w:after="0" w:line="480" w:lineRule="auto"/>
        <w:contextualSpacing/>
        <w:jc w:val="center"/>
        <w:rPr>
          <w:rFonts w:ascii="Times New Roman" w:hAnsi="Times New Roman" w:cs="Times New Roman"/>
          <w:sz w:val="24"/>
          <w:szCs w:val="24"/>
        </w:rPr>
      </w:pPr>
    </w:p>
    <w:p w:rsidR="00A63F61" w:rsidRDefault="00A63F61" w:rsidP="005843AB">
      <w:pPr>
        <w:spacing w:after="0" w:line="480" w:lineRule="auto"/>
        <w:contextualSpacing/>
        <w:jc w:val="center"/>
        <w:rPr>
          <w:rFonts w:ascii="Times New Roman" w:hAnsi="Times New Roman" w:cs="Times New Roman"/>
          <w:sz w:val="24"/>
          <w:szCs w:val="24"/>
        </w:rPr>
      </w:pPr>
    </w:p>
    <w:p w:rsidR="00A63F61" w:rsidRDefault="00A63F61" w:rsidP="005843AB">
      <w:pPr>
        <w:spacing w:after="0" w:line="480" w:lineRule="auto"/>
        <w:contextualSpacing/>
        <w:jc w:val="center"/>
        <w:rPr>
          <w:rFonts w:ascii="Times New Roman" w:hAnsi="Times New Roman" w:cs="Times New Roman"/>
          <w:sz w:val="24"/>
          <w:szCs w:val="24"/>
        </w:rPr>
      </w:pPr>
    </w:p>
    <w:p w:rsidR="00A63F61" w:rsidRDefault="00A63F61" w:rsidP="005843AB">
      <w:pPr>
        <w:spacing w:after="0" w:line="480" w:lineRule="auto"/>
        <w:contextualSpacing/>
        <w:jc w:val="center"/>
        <w:rPr>
          <w:rFonts w:ascii="Times New Roman" w:hAnsi="Times New Roman" w:cs="Times New Roman"/>
          <w:sz w:val="24"/>
          <w:szCs w:val="24"/>
        </w:rPr>
      </w:pPr>
    </w:p>
    <w:p w:rsidR="00A63F61" w:rsidRDefault="00A63F61" w:rsidP="005843AB">
      <w:pPr>
        <w:spacing w:after="0" w:line="480" w:lineRule="auto"/>
        <w:contextualSpacing/>
        <w:jc w:val="center"/>
        <w:rPr>
          <w:rFonts w:ascii="Times New Roman" w:hAnsi="Times New Roman" w:cs="Times New Roman"/>
          <w:sz w:val="24"/>
          <w:szCs w:val="24"/>
        </w:rPr>
      </w:pPr>
    </w:p>
    <w:p w:rsidR="00A63F61" w:rsidRPr="00A63F61" w:rsidRDefault="00A63F61"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Systems of Power and Inequality</w:t>
      </w:r>
    </w:p>
    <w:p w:rsidR="004D571D" w:rsidRPr="00A63F61" w:rsidRDefault="004D571D"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Student’s name</w:t>
      </w:r>
    </w:p>
    <w:p w:rsidR="004D571D" w:rsidRPr="00A63F61" w:rsidRDefault="004D571D"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Instructor</w:t>
      </w:r>
    </w:p>
    <w:p w:rsidR="004D571D" w:rsidRPr="00A63F61" w:rsidRDefault="004D571D"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Institution</w:t>
      </w:r>
    </w:p>
    <w:p w:rsidR="004D571D" w:rsidRPr="00A63F61" w:rsidRDefault="004D571D"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Course</w:t>
      </w:r>
    </w:p>
    <w:p w:rsidR="00A63F61" w:rsidRDefault="004D571D" w:rsidP="005843AB">
      <w:pPr>
        <w:spacing w:after="0" w:line="480" w:lineRule="auto"/>
        <w:contextualSpacing/>
        <w:jc w:val="center"/>
        <w:rPr>
          <w:rFonts w:ascii="Times New Roman" w:hAnsi="Times New Roman" w:cs="Times New Roman"/>
          <w:sz w:val="24"/>
          <w:szCs w:val="24"/>
        </w:rPr>
      </w:pPr>
      <w:r w:rsidRPr="00A63F61">
        <w:rPr>
          <w:rFonts w:ascii="Times New Roman" w:hAnsi="Times New Roman" w:cs="Times New Roman"/>
          <w:sz w:val="24"/>
          <w:szCs w:val="24"/>
        </w:rPr>
        <w:t>Date of Submission</w:t>
      </w:r>
    </w:p>
    <w:p w:rsidR="004D571D" w:rsidRPr="00A63F61" w:rsidRDefault="00A63F61" w:rsidP="005843A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73099" w:rsidRPr="00A63F61" w:rsidRDefault="00F73099" w:rsidP="005843AB">
      <w:pPr>
        <w:spacing w:after="0" w:line="480" w:lineRule="auto"/>
        <w:contextualSpacing/>
        <w:jc w:val="both"/>
        <w:rPr>
          <w:rFonts w:ascii="Times New Roman" w:hAnsi="Times New Roman" w:cs="Times New Roman"/>
          <w:sz w:val="24"/>
          <w:szCs w:val="24"/>
        </w:rPr>
      </w:pPr>
      <w:r w:rsidRPr="00A63F61">
        <w:rPr>
          <w:rFonts w:ascii="Times New Roman" w:hAnsi="Times New Roman" w:cs="Times New Roman"/>
          <w:sz w:val="24"/>
          <w:szCs w:val="24"/>
        </w:rPr>
        <w:lastRenderedPageBreak/>
        <w:t>Summary</w:t>
      </w:r>
    </w:p>
    <w:p w:rsidR="004D571D" w:rsidRPr="00A63F61" w:rsidRDefault="003644B1" w:rsidP="005843AB">
      <w:pPr>
        <w:spacing w:after="0" w:line="480" w:lineRule="auto"/>
        <w:ind w:firstLine="720"/>
        <w:contextualSpacing/>
        <w:jc w:val="both"/>
        <w:rPr>
          <w:rFonts w:ascii="Times New Roman" w:hAnsi="Times New Roman" w:cs="Times New Roman"/>
          <w:sz w:val="24"/>
          <w:szCs w:val="24"/>
        </w:rPr>
      </w:pPr>
      <w:r w:rsidRPr="00A63F61">
        <w:rPr>
          <w:rFonts w:ascii="Times New Roman" w:hAnsi="Times New Roman" w:cs="Times New Roman"/>
          <w:sz w:val="24"/>
          <w:szCs w:val="24"/>
        </w:rPr>
        <w:t xml:space="preserve">In Part </w:t>
      </w:r>
      <w:r w:rsidR="004D571D" w:rsidRPr="00A63F61">
        <w:rPr>
          <w:rFonts w:ascii="Times New Roman" w:hAnsi="Times New Roman" w:cs="Times New Roman"/>
          <w:sz w:val="24"/>
          <w:szCs w:val="24"/>
        </w:rPr>
        <w:t xml:space="preserve">II of </w:t>
      </w:r>
      <w:r w:rsidR="004D571D" w:rsidRPr="00A63F61">
        <w:rPr>
          <w:rFonts w:ascii="Times New Roman" w:hAnsi="Times New Roman" w:cs="Times New Roman"/>
          <w:i/>
          <w:sz w:val="24"/>
          <w:szCs w:val="24"/>
        </w:rPr>
        <w:t>Race Class &amp; Gender An Anthology</w:t>
      </w:r>
      <w:r w:rsidR="004D571D" w:rsidRPr="00A63F61">
        <w:rPr>
          <w:rFonts w:ascii="Times New Roman" w:hAnsi="Times New Roman" w:cs="Times New Roman"/>
          <w:sz w:val="24"/>
          <w:szCs w:val="24"/>
        </w:rPr>
        <w:t xml:space="preserve">, Margaret and Collins document a topic on </w:t>
      </w:r>
      <w:r w:rsidR="004D571D" w:rsidRPr="00A63F61">
        <w:rPr>
          <w:rFonts w:ascii="Times New Roman" w:hAnsi="Times New Roman" w:cs="Times New Roman"/>
          <w:i/>
          <w:sz w:val="24"/>
          <w:szCs w:val="24"/>
        </w:rPr>
        <w:t>Systems of Power and Inequality</w:t>
      </w:r>
      <w:r w:rsidR="004D571D" w:rsidRPr="00A63F61">
        <w:rPr>
          <w:rFonts w:ascii="Times New Roman" w:hAnsi="Times New Roman" w:cs="Times New Roman"/>
          <w:sz w:val="24"/>
          <w:szCs w:val="24"/>
        </w:rPr>
        <w:t>. In this section, the authors focus on the challenges of racial oppression in social institution structures. The article details how systems of power differentially advantage and disadvantage specific groups based on skin color or social location. The article explains the interrelation between race, class, and gender. The intersectional model is also introduced within the context of the relation between the three subjects. The authors introduce the predominance of African men in basketball teams to illustrate the impact of racial discrimination. They argue that only a few players get a chance to play in the National Basketball Association and only a few secure the starters position (Andersen &amp; Collins, 2015). Using college basketball to validate their arguments</w:t>
      </w:r>
      <w:r w:rsidR="005843AB" w:rsidRPr="00A63F61">
        <w:rPr>
          <w:rFonts w:ascii="Times New Roman" w:hAnsi="Times New Roman" w:cs="Times New Roman"/>
          <w:sz w:val="24"/>
          <w:szCs w:val="24"/>
        </w:rPr>
        <w:t>, Andersen</w:t>
      </w:r>
      <w:r w:rsidR="004D571D" w:rsidRPr="00A63F61">
        <w:rPr>
          <w:rFonts w:ascii="Times New Roman" w:hAnsi="Times New Roman" w:cs="Times New Roman"/>
          <w:sz w:val="24"/>
          <w:szCs w:val="24"/>
        </w:rPr>
        <w:t xml:space="preserve"> and Collins demonstrate how class, gender, and race have significant but partial perspectives on social action. The intersection model is used to approach each of the three concepts individually and to assess the connection between them.  </w:t>
      </w:r>
    </w:p>
    <w:p w:rsidR="004D571D" w:rsidRPr="005843AB" w:rsidRDefault="004D571D" w:rsidP="005843AB">
      <w:pPr>
        <w:spacing w:after="0" w:line="480" w:lineRule="auto"/>
        <w:contextualSpacing/>
        <w:jc w:val="center"/>
        <w:rPr>
          <w:rFonts w:ascii="Times New Roman" w:hAnsi="Times New Roman" w:cs="Times New Roman"/>
          <w:b/>
          <w:sz w:val="24"/>
          <w:szCs w:val="24"/>
        </w:rPr>
      </w:pPr>
      <w:r w:rsidRPr="005843AB">
        <w:rPr>
          <w:rFonts w:ascii="Times New Roman" w:hAnsi="Times New Roman" w:cs="Times New Roman"/>
          <w:b/>
          <w:sz w:val="24"/>
          <w:szCs w:val="24"/>
        </w:rPr>
        <w:t>Key Points</w:t>
      </w:r>
    </w:p>
    <w:p w:rsidR="004D571D" w:rsidRPr="00A63F61" w:rsidRDefault="004D571D" w:rsidP="005843AB">
      <w:pPr>
        <w:spacing w:after="0" w:line="480" w:lineRule="auto"/>
        <w:ind w:firstLine="720"/>
        <w:contextualSpacing/>
        <w:jc w:val="both"/>
        <w:rPr>
          <w:rFonts w:ascii="Times New Roman" w:hAnsi="Times New Roman" w:cs="Times New Roman"/>
          <w:sz w:val="24"/>
          <w:szCs w:val="24"/>
        </w:rPr>
      </w:pPr>
      <w:r w:rsidRPr="00A63F61">
        <w:rPr>
          <w:rFonts w:ascii="Times New Roman" w:hAnsi="Times New Roman" w:cs="Times New Roman"/>
          <w:sz w:val="24"/>
          <w:szCs w:val="24"/>
        </w:rPr>
        <w:t>Several key points can be extracted from the article, First, “neither race nor class acts alone.” (P. 61) The three aspects operate in an instantaneous interrelated relationship. During the interrelation process, they engage other social factors such as sexuality, ethnicity, disability, location, and age. Second, for one to comprehend the connection between gender, race, and class and how they rel</w:t>
      </w:r>
      <w:r w:rsidR="005843AB">
        <w:rPr>
          <w:rFonts w:ascii="Times New Roman" w:hAnsi="Times New Roman" w:cs="Times New Roman"/>
          <w:sz w:val="24"/>
          <w:szCs w:val="24"/>
        </w:rPr>
        <w:t xml:space="preserve">ate to sexuality and ethnicity, </w:t>
      </w:r>
      <w:r w:rsidR="005843AB" w:rsidRPr="00A63F61">
        <w:rPr>
          <w:rFonts w:ascii="Times New Roman" w:hAnsi="Times New Roman" w:cs="Times New Roman"/>
          <w:sz w:val="24"/>
          <w:szCs w:val="24"/>
        </w:rPr>
        <w:t>one</w:t>
      </w:r>
      <w:r w:rsidRPr="00A63F61">
        <w:rPr>
          <w:rFonts w:ascii="Times New Roman" w:hAnsi="Times New Roman" w:cs="Times New Roman"/>
          <w:sz w:val="24"/>
          <w:szCs w:val="24"/>
        </w:rPr>
        <w:t xml:space="preserve"> must know how to conceptualize each factor. An initial understanding of the meaning of each concept and its manifestation in various group experiences is crucial before investigating their interconnection. One should discern that each of the three terms “ is a socially constructed category.” (P. 62) In other words, the significance of each concept is derived from the resulting product of social and historical processes and not from any form of a natural state. An individual should also notice the role played by each of the three aspects in the construction of binary groups. Finally, it is essential to note that “each is a category of individual and group identity…and </w:t>
      </w:r>
      <w:r w:rsidR="005843AB" w:rsidRPr="00A63F61">
        <w:rPr>
          <w:rFonts w:ascii="Times New Roman" w:hAnsi="Times New Roman" w:cs="Times New Roman"/>
          <w:sz w:val="24"/>
          <w:szCs w:val="24"/>
        </w:rPr>
        <w:t>those</w:t>
      </w:r>
      <w:r w:rsidRPr="00A63F61">
        <w:rPr>
          <w:rFonts w:ascii="Times New Roman" w:hAnsi="Times New Roman" w:cs="Times New Roman"/>
          <w:sz w:val="24"/>
          <w:szCs w:val="24"/>
        </w:rPr>
        <w:t xml:space="preserve"> they are also social structures.” (p. 63)</w:t>
      </w:r>
    </w:p>
    <w:p w:rsidR="004D571D" w:rsidRPr="00A63F61" w:rsidRDefault="004D571D" w:rsidP="005843AB">
      <w:pPr>
        <w:spacing w:after="0" w:line="480" w:lineRule="auto"/>
        <w:ind w:firstLine="720"/>
        <w:contextualSpacing/>
        <w:jc w:val="both"/>
        <w:rPr>
          <w:rFonts w:ascii="Times New Roman" w:hAnsi="Times New Roman" w:cs="Times New Roman"/>
          <w:sz w:val="24"/>
          <w:szCs w:val="24"/>
        </w:rPr>
      </w:pPr>
      <w:r w:rsidRPr="00A63F61">
        <w:rPr>
          <w:rFonts w:ascii="Times New Roman" w:hAnsi="Times New Roman" w:cs="Times New Roman"/>
          <w:sz w:val="24"/>
          <w:szCs w:val="24"/>
        </w:rPr>
        <w:t>Third, it is advisable to consider the intersection model when studying the relationship between race, class, and gender. A productive manner of integrating the intersection model is thinking of the basketball game, which involves players, cheerleaders, fans, and boosters, where all of them have their places in the game. Race in basketball matters, evidenced by many unsuccessful African basketball players, who not due to lack of skill but due to their skin color could not be considered among the best performers. Concerning gender, women basketball does not attract as much attention as the men’s basketball, which explains why there exists gender dimension to basketball.</w:t>
      </w:r>
    </w:p>
    <w:p w:rsidR="004D571D" w:rsidRDefault="004D571D" w:rsidP="005843AB">
      <w:pPr>
        <w:spacing w:after="0" w:line="480" w:lineRule="auto"/>
        <w:ind w:firstLine="720"/>
        <w:contextualSpacing/>
        <w:jc w:val="both"/>
        <w:rPr>
          <w:rFonts w:ascii="Times New Roman" w:hAnsi="Times New Roman" w:cs="Times New Roman"/>
          <w:sz w:val="24"/>
          <w:szCs w:val="24"/>
        </w:rPr>
      </w:pPr>
      <w:r w:rsidRPr="00A63F61">
        <w:rPr>
          <w:rFonts w:ascii="Times New Roman" w:hAnsi="Times New Roman" w:cs="Times New Roman"/>
          <w:sz w:val="24"/>
          <w:szCs w:val="24"/>
        </w:rPr>
        <w:t xml:space="preserve">Lastly, race, class, and gender divisions are evidenced in various structures in social institutions such as in places of work, education centers, families, and in the state. The relationship between the three aspects can be observed within the three realms of the society; the social interaction real, the representation realms and structural realms (Andersen &amp; Collins, 2015). Race, class, and gender have significant impacts on people’s experience and </w:t>
      </w:r>
      <w:r w:rsidR="005843AB" w:rsidRPr="00A63F61">
        <w:rPr>
          <w:rFonts w:ascii="Times New Roman" w:hAnsi="Times New Roman" w:cs="Times New Roman"/>
          <w:sz w:val="24"/>
          <w:szCs w:val="24"/>
        </w:rPr>
        <w:t>affect</w:t>
      </w:r>
      <w:r w:rsidRPr="00A63F61">
        <w:rPr>
          <w:rFonts w:ascii="Times New Roman" w:hAnsi="Times New Roman" w:cs="Times New Roman"/>
          <w:sz w:val="24"/>
          <w:szCs w:val="24"/>
        </w:rPr>
        <w:t xml:space="preserve"> their interactions, ideas, and social institutions.</w:t>
      </w:r>
    </w:p>
    <w:p w:rsidR="005843AB" w:rsidRPr="005843AB" w:rsidRDefault="005843AB" w:rsidP="005843AB">
      <w:pPr>
        <w:spacing w:after="0" w:line="480" w:lineRule="auto"/>
        <w:contextualSpacing/>
        <w:jc w:val="center"/>
        <w:rPr>
          <w:rFonts w:ascii="Times New Roman" w:hAnsi="Times New Roman" w:cs="Times New Roman"/>
          <w:b/>
          <w:sz w:val="24"/>
          <w:szCs w:val="24"/>
        </w:rPr>
      </w:pPr>
      <w:r w:rsidRPr="005843AB">
        <w:rPr>
          <w:rFonts w:ascii="Times New Roman" w:hAnsi="Times New Roman" w:cs="Times New Roman"/>
          <w:b/>
          <w:sz w:val="24"/>
          <w:szCs w:val="24"/>
        </w:rPr>
        <w:t>Reflection</w:t>
      </w:r>
    </w:p>
    <w:p w:rsidR="005843AB" w:rsidRDefault="005843AB" w:rsidP="005843A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interesting that Margaret in Race, Class and Gender books, talks about the effects of racism and how discrimination has a negative effect on the society and the community at large. Margret talks about inequality, and sexism, all these concepts have both good and the negative impact on a person (</w:t>
      </w:r>
      <w:r>
        <w:rPr>
          <w:rFonts w:ascii="Times New Roman" w:hAnsi="Times New Roman" w:cs="Times New Roman"/>
          <w:color w:val="222222"/>
          <w:sz w:val="24"/>
          <w:szCs w:val="24"/>
          <w:shd w:val="clear" w:color="auto" w:fill="FFFFFF"/>
        </w:rPr>
        <w:t>Andersen, 2015</w:t>
      </w:r>
      <w:r>
        <w:rPr>
          <w:rFonts w:ascii="Times New Roman" w:hAnsi="Times New Roman" w:cs="Times New Roman"/>
          <w:sz w:val="24"/>
          <w:szCs w:val="24"/>
        </w:rPr>
        <w:t>). The good impact is when everyone is treated equally and acquires the same opportunities in life as any other. The negative impact is when a certain group of people categorized by gender, a race of class; acquire several opportunities leaving a certain group with none or less opportunity. The book helps the students with their connection to the experience they have with the social institution. Most people n the government use power to oppress the minority group (</w:t>
      </w:r>
      <w:r>
        <w:rPr>
          <w:rFonts w:ascii="Times New Roman" w:hAnsi="Times New Roman" w:cs="Times New Roman"/>
          <w:color w:val="222222"/>
          <w:sz w:val="24"/>
          <w:szCs w:val="24"/>
          <w:shd w:val="clear" w:color="auto" w:fill="FFFFFF"/>
        </w:rPr>
        <w:t>Galbraith, 2016</w:t>
      </w:r>
      <w:r>
        <w:rPr>
          <w:rFonts w:ascii="Times New Roman" w:hAnsi="Times New Roman" w:cs="Times New Roman"/>
          <w:sz w:val="24"/>
          <w:szCs w:val="24"/>
        </w:rPr>
        <w:t>). It is important to create awareness about the problem of inequality dynamics. When the problem is solved at first, it will be easy for certain communities to thrive. It is fascinating that all women of color and the native women, including immigrants’ women, have been placed at the bottom of the rungs in the labor market.</w:t>
      </w:r>
    </w:p>
    <w:p w:rsidR="005843AB" w:rsidRDefault="005843AB" w:rsidP="005843A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 came to the United States when I was young, so basically, I have grown in the US. I once worked in an advertising firm as a secretary, and every time a meeting was held, the staffs were allowed to pitch ideas, but I was not allowed to pitch just because I was the secretary. After a couple of meeting, I approached the manager and pitched my ideas, and apparently, as a woman, I was not allowed to ‘interrupt’ the meeting. Abuse of power is very common in many firms; I once have a manager who ordered me to do any type of work so that I could not get fired. I became vulnerable, and I was oppressed till I fell sick for three consecutive days</w:t>
      </w:r>
    </w:p>
    <w:p w:rsidR="005843AB" w:rsidRPr="00A63F61" w:rsidRDefault="005843AB" w:rsidP="005843AB">
      <w:pPr>
        <w:spacing w:after="0" w:line="480" w:lineRule="auto"/>
        <w:ind w:firstLine="720"/>
        <w:contextualSpacing/>
        <w:jc w:val="both"/>
        <w:rPr>
          <w:rFonts w:ascii="Times New Roman" w:hAnsi="Times New Roman" w:cs="Times New Roman"/>
          <w:sz w:val="24"/>
          <w:szCs w:val="24"/>
        </w:rPr>
      </w:pPr>
    </w:p>
    <w:p w:rsidR="00F73099" w:rsidRPr="00A63F61" w:rsidRDefault="00F73099" w:rsidP="005843AB">
      <w:pPr>
        <w:spacing w:after="0" w:line="480" w:lineRule="auto"/>
        <w:contextualSpacing/>
        <w:jc w:val="both"/>
        <w:rPr>
          <w:rFonts w:ascii="Times New Roman" w:hAnsi="Times New Roman" w:cs="Times New Roman"/>
          <w:sz w:val="24"/>
          <w:szCs w:val="24"/>
        </w:rPr>
      </w:pPr>
      <w:r w:rsidRPr="00A63F61">
        <w:rPr>
          <w:rFonts w:ascii="Times New Roman" w:hAnsi="Times New Roman" w:cs="Times New Roman"/>
          <w:sz w:val="24"/>
          <w:szCs w:val="24"/>
        </w:rPr>
        <w:br w:type="page"/>
      </w:r>
      <w:bookmarkStart w:id="0" w:name="_GoBack"/>
      <w:bookmarkEnd w:id="0"/>
    </w:p>
    <w:p w:rsidR="00A63F61" w:rsidRDefault="00A63F61" w:rsidP="005843AB">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F73099" w:rsidRPr="00A63F61" w:rsidRDefault="00F73099" w:rsidP="005843AB">
      <w:pPr>
        <w:spacing w:after="0" w:line="480" w:lineRule="auto"/>
        <w:contextualSpacing/>
        <w:jc w:val="both"/>
        <w:rPr>
          <w:rFonts w:ascii="Times New Roman" w:hAnsi="Times New Roman" w:cs="Times New Roman"/>
          <w:sz w:val="24"/>
          <w:szCs w:val="24"/>
        </w:rPr>
      </w:pPr>
      <w:r w:rsidRPr="00A63F61">
        <w:rPr>
          <w:rFonts w:ascii="Times New Roman" w:hAnsi="Times New Roman" w:cs="Times New Roman"/>
          <w:color w:val="222222"/>
          <w:sz w:val="24"/>
          <w:szCs w:val="24"/>
          <w:shd w:val="clear" w:color="auto" w:fill="FFFFFF"/>
        </w:rPr>
        <w:t>Andersen, M., &amp; Collins, P. H. (2015). </w:t>
      </w:r>
      <w:r w:rsidRPr="00A63F61">
        <w:rPr>
          <w:rFonts w:ascii="Times New Roman" w:hAnsi="Times New Roman" w:cs="Times New Roman"/>
          <w:i/>
          <w:iCs/>
          <w:color w:val="222222"/>
          <w:sz w:val="24"/>
          <w:szCs w:val="24"/>
          <w:shd w:val="clear" w:color="auto" w:fill="FFFFFF"/>
        </w:rPr>
        <w:t>Race, class, &amp; gender: An anthology</w:t>
      </w:r>
      <w:r w:rsidRPr="00A63F61">
        <w:rPr>
          <w:rFonts w:ascii="Times New Roman" w:hAnsi="Times New Roman" w:cs="Times New Roman"/>
          <w:color w:val="222222"/>
          <w:sz w:val="24"/>
          <w:szCs w:val="24"/>
          <w:shd w:val="clear" w:color="auto" w:fill="FFFFFF"/>
        </w:rPr>
        <w:t>. Nelson Education.</w:t>
      </w:r>
    </w:p>
    <w:sectPr w:rsidR="00F73099" w:rsidRPr="00A63F61" w:rsidSect="00A63F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1D5" w:rsidRDefault="003041D5" w:rsidP="00A63F61">
      <w:pPr>
        <w:spacing w:after="0" w:line="240" w:lineRule="auto"/>
      </w:pPr>
      <w:r>
        <w:separator/>
      </w:r>
    </w:p>
  </w:endnote>
  <w:endnote w:type="continuationSeparator" w:id="0">
    <w:p w:rsidR="003041D5" w:rsidRDefault="003041D5" w:rsidP="00A6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1D5" w:rsidRDefault="003041D5" w:rsidP="00A63F61">
      <w:pPr>
        <w:spacing w:after="0" w:line="240" w:lineRule="auto"/>
      </w:pPr>
      <w:r>
        <w:separator/>
      </w:r>
    </w:p>
  </w:footnote>
  <w:footnote w:type="continuationSeparator" w:id="0">
    <w:p w:rsidR="003041D5" w:rsidRDefault="003041D5" w:rsidP="00A63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F61" w:rsidRPr="00A63F61" w:rsidRDefault="00A63F61">
    <w:pPr>
      <w:pStyle w:val="Header"/>
      <w:jc w:val="right"/>
      <w:rPr>
        <w:rFonts w:ascii="Times New Roman" w:hAnsi="Times New Roman" w:cs="Times New Roman"/>
        <w:sz w:val="24"/>
        <w:szCs w:val="24"/>
      </w:rPr>
    </w:pPr>
    <w:r w:rsidRPr="00A63F61">
      <w:rPr>
        <w:rFonts w:ascii="Times New Roman" w:hAnsi="Times New Roman" w:cs="Times New Roman"/>
        <w:sz w:val="24"/>
        <w:szCs w:val="24"/>
      </w:rPr>
      <w:t xml:space="preserve">SYSTEMS OF POWER AND INEQUALITY </w:t>
    </w:r>
    <w:r w:rsidRPr="00A63F61">
      <w:rPr>
        <w:rFonts w:ascii="Times New Roman" w:hAnsi="Times New Roman" w:cs="Times New Roman"/>
        <w:sz w:val="24"/>
        <w:szCs w:val="24"/>
      </w:rPr>
      <w:tab/>
    </w:r>
    <w:r w:rsidRPr="00A63F61">
      <w:rPr>
        <w:rFonts w:ascii="Times New Roman" w:hAnsi="Times New Roman" w:cs="Times New Roman"/>
        <w:sz w:val="24"/>
        <w:szCs w:val="24"/>
      </w:rPr>
      <w:tab/>
    </w:r>
    <w:sdt>
      <w:sdtPr>
        <w:rPr>
          <w:rFonts w:ascii="Times New Roman" w:hAnsi="Times New Roman" w:cs="Times New Roman"/>
          <w:sz w:val="24"/>
          <w:szCs w:val="24"/>
        </w:rPr>
        <w:id w:val="1610999658"/>
        <w:docPartObj>
          <w:docPartGallery w:val="Page Numbers (Top of Page)"/>
          <w:docPartUnique/>
        </w:docPartObj>
      </w:sdtPr>
      <w:sdtEndPr>
        <w:rPr>
          <w:noProof/>
        </w:rPr>
      </w:sdtEndPr>
      <w:sdtContent>
        <w:r w:rsidRPr="00A63F61">
          <w:rPr>
            <w:rFonts w:ascii="Times New Roman" w:hAnsi="Times New Roman" w:cs="Times New Roman"/>
            <w:sz w:val="24"/>
            <w:szCs w:val="24"/>
          </w:rPr>
          <w:fldChar w:fldCharType="begin"/>
        </w:r>
        <w:r w:rsidRPr="00A63F61">
          <w:rPr>
            <w:rFonts w:ascii="Times New Roman" w:hAnsi="Times New Roman" w:cs="Times New Roman"/>
            <w:sz w:val="24"/>
            <w:szCs w:val="24"/>
          </w:rPr>
          <w:instrText xml:space="preserve"> PAGE   \* MERGEFORMAT </w:instrText>
        </w:r>
        <w:r w:rsidRPr="00A63F61">
          <w:rPr>
            <w:rFonts w:ascii="Times New Roman" w:hAnsi="Times New Roman" w:cs="Times New Roman"/>
            <w:sz w:val="24"/>
            <w:szCs w:val="24"/>
          </w:rPr>
          <w:fldChar w:fldCharType="separate"/>
        </w:r>
        <w:r w:rsidR="005843AB">
          <w:rPr>
            <w:rFonts w:ascii="Times New Roman" w:hAnsi="Times New Roman" w:cs="Times New Roman"/>
            <w:noProof/>
            <w:sz w:val="24"/>
            <w:szCs w:val="24"/>
          </w:rPr>
          <w:t>2</w:t>
        </w:r>
        <w:r w:rsidRPr="00A63F61">
          <w:rPr>
            <w:rFonts w:ascii="Times New Roman" w:hAnsi="Times New Roman" w:cs="Times New Roman"/>
            <w:noProof/>
            <w:sz w:val="24"/>
            <w:szCs w:val="24"/>
          </w:rPr>
          <w:fldChar w:fldCharType="end"/>
        </w:r>
      </w:sdtContent>
    </w:sdt>
  </w:p>
  <w:p w:rsidR="00A63F61" w:rsidRPr="00A63F61" w:rsidRDefault="00A63F6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F61" w:rsidRPr="00A63F61" w:rsidRDefault="00A63F61" w:rsidP="00A63F61">
    <w:pPr>
      <w:spacing w:line="480" w:lineRule="auto"/>
      <w:jc w:val="both"/>
      <w:rPr>
        <w:rFonts w:ascii="Times New Roman" w:hAnsi="Times New Roman" w:cs="Times New Roman"/>
        <w:sz w:val="24"/>
        <w:szCs w:val="24"/>
      </w:rPr>
    </w:pPr>
    <w:r w:rsidRPr="00A63F61">
      <w:rPr>
        <w:rFonts w:ascii="Times New Roman" w:hAnsi="Times New Roman" w:cs="Times New Roman"/>
        <w:sz w:val="24"/>
        <w:szCs w:val="24"/>
      </w:rPr>
      <w:t>Running head: SYSTEMS OF POWER AND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63F61">
      <w:rPr>
        <w:rFonts w:ascii="Times New Roman" w:hAnsi="Times New Roman" w:cs="Times New Roman"/>
        <w:sz w:val="24"/>
        <w:szCs w:val="24"/>
      </w:rPr>
      <w:t xml:space="preserve"> </w:t>
    </w:r>
    <w:sdt>
      <w:sdtPr>
        <w:rPr>
          <w:rFonts w:ascii="Times New Roman" w:hAnsi="Times New Roman" w:cs="Times New Roman"/>
          <w:sz w:val="24"/>
          <w:szCs w:val="24"/>
        </w:rPr>
        <w:id w:val="-349576075"/>
        <w:docPartObj>
          <w:docPartGallery w:val="Page Numbers (Top of Page)"/>
          <w:docPartUnique/>
        </w:docPartObj>
      </w:sdtPr>
      <w:sdtEndPr>
        <w:rPr>
          <w:noProof/>
        </w:rPr>
      </w:sdtEndPr>
      <w:sdtContent>
        <w:r w:rsidRPr="00A63F61">
          <w:rPr>
            <w:rFonts w:ascii="Times New Roman" w:hAnsi="Times New Roman" w:cs="Times New Roman"/>
            <w:sz w:val="24"/>
            <w:szCs w:val="24"/>
          </w:rPr>
          <w:fldChar w:fldCharType="begin"/>
        </w:r>
        <w:r w:rsidRPr="00A63F61">
          <w:rPr>
            <w:rFonts w:ascii="Times New Roman" w:hAnsi="Times New Roman" w:cs="Times New Roman"/>
            <w:sz w:val="24"/>
            <w:szCs w:val="24"/>
          </w:rPr>
          <w:instrText xml:space="preserve"> PAGE   \* MERGEFORMAT </w:instrText>
        </w:r>
        <w:r w:rsidRPr="00A63F61">
          <w:rPr>
            <w:rFonts w:ascii="Times New Roman" w:hAnsi="Times New Roman" w:cs="Times New Roman"/>
            <w:sz w:val="24"/>
            <w:szCs w:val="24"/>
          </w:rPr>
          <w:fldChar w:fldCharType="separate"/>
        </w:r>
        <w:r w:rsidR="003041D5">
          <w:rPr>
            <w:rFonts w:ascii="Times New Roman" w:hAnsi="Times New Roman" w:cs="Times New Roman"/>
            <w:noProof/>
            <w:sz w:val="24"/>
            <w:szCs w:val="24"/>
          </w:rPr>
          <w:t>1</w:t>
        </w:r>
        <w:r w:rsidRPr="00A63F6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4B1"/>
    <w:rsid w:val="00006971"/>
    <w:rsid w:val="00133B50"/>
    <w:rsid w:val="002E3B5E"/>
    <w:rsid w:val="003041D5"/>
    <w:rsid w:val="003644B1"/>
    <w:rsid w:val="004D571D"/>
    <w:rsid w:val="005843AB"/>
    <w:rsid w:val="00A63F61"/>
    <w:rsid w:val="00CE26EF"/>
    <w:rsid w:val="00D30F6D"/>
    <w:rsid w:val="00F73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F61"/>
  </w:style>
  <w:style w:type="paragraph" w:styleId="Footer">
    <w:name w:val="footer"/>
    <w:basedOn w:val="Normal"/>
    <w:link w:val="FooterChar"/>
    <w:uiPriority w:val="99"/>
    <w:unhideWhenUsed/>
    <w:rsid w:val="00A6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F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F61"/>
  </w:style>
  <w:style w:type="paragraph" w:styleId="Footer">
    <w:name w:val="footer"/>
    <w:basedOn w:val="Normal"/>
    <w:link w:val="FooterChar"/>
    <w:uiPriority w:val="99"/>
    <w:unhideWhenUsed/>
    <w:rsid w:val="00A6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4391">
      <w:bodyDiv w:val="1"/>
      <w:marLeft w:val="0"/>
      <w:marRight w:val="0"/>
      <w:marTop w:val="0"/>
      <w:marBottom w:val="0"/>
      <w:divBdr>
        <w:top w:val="none" w:sz="0" w:space="0" w:color="auto"/>
        <w:left w:val="none" w:sz="0" w:space="0" w:color="auto"/>
        <w:bottom w:val="none" w:sz="0" w:space="0" w:color="auto"/>
        <w:right w:val="none" w:sz="0" w:space="0" w:color="auto"/>
      </w:divBdr>
    </w:div>
    <w:div w:id="809397125">
      <w:bodyDiv w:val="1"/>
      <w:marLeft w:val="0"/>
      <w:marRight w:val="0"/>
      <w:marTop w:val="0"/>
      <w:marBottom w:val="0"/>
      <w:divBdr>
        <w:top w:val="none" w:sz="0" w:space="0" w:color="auto"/>
        <w:left w:val="none" w:sz="0" w:space="0" w:color="auto"/>
        <w:bottom w:val="none" w:sz="0" w:space="0" w:color="auto"/>
        <w:right w:val="none" w:sz="0" w:space="0" w:color="auto"/>
      </w:divBdr>
    </w:div>
    <w:div w:id="132654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2019-09-29T03:57:00Z</dcterms:created>
  <dcterms:modified xsi:type="dcterms:W3CDTF">2019-09-29T03:57:00Z</dcterms:modified>
</cp:coreProperties>
</file>